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"/>
          <w:tab w:val="left" w:pos="8505"/>
        </w:tabs>
        <w:wordWrap/>
        <w:overflowPunct w:val="0"/>
        <w:topLinePunct w:val="0"/>
        <w:bidi w:val="0"/>
        <w:snapToGrid w:val="0"/>
        <w:spacing w:line="2340" w:lineRule="exact"/>
        <w:ind w:left="-178"/>
        <w:jc w:val="center"/>
        <w:rPr>
          <w:rFonts w:ascii="方正小标宋简体" w:hAnsi="方正小标宋简体" w:eastAsia="方正小标宋简体"/>
          <w:color w:val="FF0000"/>
          <w:spacing w:val="-20"/>
          <w:w w:val="50"/>
          <w:sz w:val="134"/>
        </w:rPr>
      </w:pPr>
      <w:r>
        <w:rPr>
          <w:rFonts w:hint="eastAsia" w:ascii="方正小标宋简体" w:hAnsi="华文中宋" w:eastAsia="方正小标宋简体" w:cs="华文中宋"/>
          <w:color w:val="FF0000"/>
          <w:spacing w:val="-11"/>
          <w:w w:val="48"/>
          <w:kern w:val="0"/>
          <w:sz w:val="134"/>
          <w:szCs w:val="134"/>
        </w:rPr>
        <w:t>共青团山西师范大学委员会文件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napToGrid w:val="0"/>
        <w:spacing w:line="540" w:lineRule="exact"/>
        <w:rPr>
          <w:rFonts w:ascii="仿宋" w:hAnsi="仿宋" w:eastAsia="仿宋"/>
          <w:color w:val="000000"/>
          <w:sz w:val="18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napToGrid w:val="0"/>
        <w:spacing w:line="500" w:lineRule="exact"/>
        <w:rPr>
          <w:rFonts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napToGrid w:val="0"/>
        <w:spacing w:line="420" w:lineRule="exact"/>
        <w:rPr>
          <w:rFonts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pacing w:beforeLines="40"/>
        <w:jc w:val="center"/>
        <w:rPr>
          <w:rFonts w:ascii="楷体" w:hAnsi="楷体" w:eastAsia="仿宋" w:cs="楷体"/>
        </w:rPr>
      </w:pPr>
      <w:r>
        <w:rPr>
          <w:rFonts w:hint="eastAsia" w:ascii="仿宋" w:hAnsi="仿宋" w:eastAsia="仿宋"/>
          <w:color w:val="000000"/>
          <w:sz w:val="32"/>
        </w:rPr>
        <w:t>晋师团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发</w:t>
      </w:r>
      <w:r>
        <w:rPr>
          <w:rFonts w:hint="eastAsia" w:ascii="仿宋" w:hAnsi="仿宋" w:eastAsia="仿宋"/>
          <w:color w:val="000000"/>
          <w:sz w:val="32"/>
        </w:rPr>
        <w:t>〔202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</w:rPr>
        <w:t>〕</w:t>
      </w:r>
      <w:r>
        <w:rPr>
          <w:rFonts w:hint="eastAsia" w:ascii="仿宋" w:hAnsi="仿宋" w:eastAsia="仿宋"/>
          <w:color w:val="000000"/>
          <w:sz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</w:rPr>
        <w:t>号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napToGrid w:val="0"/>
        <w:spacing w:line="460" w:lineRule="exact"/>
        <w:rPr>
          <w:rFonts w:ascii="仿宋" w:hAnsi="仿宋" w:eastAsia="仿宋"/>
          <w:color w:val="FF0000"/>
          <w:sz w:val="32"/>
        </w:rPr>
      </w:pP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                 </w:t>
      </w:r>
      <w:r>
        <w:rPr>
          <w:rFonts w:hint="eastAsia" w:ascii="仿宋" w:hAnsi="仿宋" w:eastAsia="仿宋"/>
          <w:color w:val="FF0000"/>
          <w:sz w:val="44"/>
        </w:rPr>
        <w:t>★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 </w:t>
      </w:r>
      <w:r>
        <w:rPr>
          <w:rFonts w:ascii="仿宋" w:hAnsi="仿宋" w:eastAsia="仿宋"/>
          <w:color w:val="FF0000"/>
          <w:position w:val="20"/>
          <w:sz w:val="44"/>
          <w:u w:val="thick"/>
        </w:rPr>
        <w:t xml:space="preserve">               </w:t>
      </w:r>
      <w:r>
        <w:rPr>
          <w:rFonts w:hint="eastAsia" w:ascii="仿宋" w:hAnsi="仿宋" w:eastAsia="仿宋"/>
          <w:color w:val="FF0000"/>
          <w:position w:val="20"/>
          <w:sz w:val="4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napToGrid w:val="0"/>
        <w:spacing w:line="560" w:lineRule="exact"/>
        <w:ind w:firstLine="640"/>
        <w:rPr>
          <w:rFonts w:ascii="仿宋" w:hAnsi="仿宋" w:eastAsia="仿宋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pacing w:line="560" w:lineRule="exact"/>
        <w:rPr>
          <w:rFonts w:ascii="仿宋" w:hAnsi="仿宋" w:eastAsia="仿宋"/>
          <w:color w:val="FF0000"/>
          <w:position w:val="20"/>
          <w:sz w:val="44"/>
          <w:szCs w:val="44"/>
          <w:u w:val="thick"/>
        </w:rPr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共青团山西师范大学委员会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pacing w:line="660" w:lineRule="exact"/>
        <w:jc w:val="center"/>
        <w:textAlignment w:val="top"/>
        <w:rPr>
          <w:rFonts w:ascii="方正小标宋简体" w:hAnsi="华文中宋" w:eastAsia="方正小标宋简体" w:cs="华文中宋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关于选聘2023年度学生兼职副书记的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en-US" w:eastAsia="zh-CN"/>
        </w:rPr>
        <w:t xml:space="preserve">      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通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 w:cs="华文中宋"/>
          <w:color w:val="000000"/>
          <w:kern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spacing w:line="360" w:lineRule="auto"/>
        <w:jc w:val="left"/>
        <w:textAlignment w:val="top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根据《高校共青团改革实施方案》文件精神，按照“打造专职、挂职、兼职相结合的高校共青团干部队伍”的要求，配齐配强我校团干部队伍，推动我校共青团工作改革发展，现在全校范围内选聘学生兼职副书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以习近平新时代中国特色社会主义思想为指导，深入贯彻党的二十大精神，认真落实学校第六次党代会精神，坚持以立德树人为根本任务，不断提升学校共青团的引领力、组织力、服务力，构建吸纳优秀团员青年参与学校共青团工作的体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制机制，拓宽团的工作骨干来源渠道，建设一支优势互补、充满活力、战斗力强的“专兼挂”相结合的团干部队伍，为学校事业高质量发展贡献青春动能。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二、选聘原则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选聘工作，严格按照学校党委和上级团组织的要求，坚持“民主、公开、竞争、择优”原则，在全校在读研究生中进行选聘。综合考虑兼职团委副书记的知识、能力、作风、经历，选拔优秀青年学生参与青年工作，建立灵活的兼职干部用人机制，提供青年工作锻炼实践机会与平台，给予工作认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三、选聘计划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面向全校优秀在读研究生选拔5名候选人，进行试用、考核、淘汰；最终选聘兼职团委副书记3名；实行任期制，任期为一年。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四、任职条件及资格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（一）基本条件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1.理想信念坚定，思想政治素质过硬，有较强的组织纪律性，作风正派，积极拥护中国共产党的领导，积极学习和践行社会主义核心价值观，并能够在学生中起到模范带头作用。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2.热爱共青团工作，有实干精神和强烈的为学生服务的意识，工作能力强，责任心强。肯吃苦耐劳，敢于应对工作中的各种困难和挑战，具有良好的交际和领导能力。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3.有较强的活动策划、组织协调和文字、语言表达能力，具有创新意识，有独立分析和解决问题的经验，可以熟练掌握常用办公软件，有新闻稿撰写经验者优先，熟悉新媒体平台运营维护者优先。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4.学业成绩优秀，平均成绩排名在本专业前30%以内，且无课业不及格情况。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5.优先有过团学工作的任职经历，且在任职期间较为出色的完成工作，无重大失误、无违反校纪校规行为。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6.具有正常履行职责的身体条件。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（二）任职资格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1.学生兼职副书记年级须为：研究生（三年制）2022级、2023级。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2.政治素质好，议事能力强，在青年中具有较高的影响力和公认度；具有较丰富的基层群众工作经历，具备较强的群众工作能力。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3.空余时间一般要求：一周不少于3天。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五、工作程序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（一）成立选聘工作领导小组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为加强领导、确保实效，学校成立由研工部、团委共同组成的选聘工作领导小组。领导小组下设办公室在校团委，负责资格审查、考察组织等具体工作。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组  长：杨谨瑜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副组长：阎海燕、刘鹤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成  员：张笑迷、梁翠芳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（二）工作步骤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1.公布岗位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公布团委兼职副书记岗位职数和岗位职责（附件1），部署选聘工作。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2.岗位申请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符合条件的学生根据个人意愿，填写《山西师范大学团委学生兼职副书记任职申请表》（附件2），于4月17日下午17:00前将申请表电子版发送至邮箱sxsfdxyx@163.com。校团委将根据报名情况进行面试选拔和综合评定（具体时间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联 系 人：张笑迷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联系电话：0351-2051061，18535725813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3.研究任命选聘人选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按照规定程序进行考察、选任，经团委讨论通过学生兼职副书记名单，予以任命。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4.任前公示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选聘结果在一定范围内公示，接受师生监督。公示期不少于五个工作日。广大师生员工的意见建议可通过电话0351-2051061反映。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5.任职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选任的团委兼职副书记一律实行试用期制，试用期为两个月。试用期满经考核胜任的，按规定任职；试用期考核不胜任的，不再任用。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6.考核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任期届中、届满，由校团委对兼职副书记进行工作鉴定。届满考核合格者，颁发聘书。兼职期间品行表现差、干部群众意见较大、不能胜任工作或有其他不适宜继续兼职情形的，将取消兼职。对出现违纪违规行为的，根据学校相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六、选聘方案由选聘工作领导小组负责解释。</w:t>
      </w:r>
    </w:p>
    <w:p>
      <w:pPr>
        <w:pStyle w:val="2"/>
      </w:pPr>
    </w:p>
    <w:p>
      <w:pPr>
        <w:pStyle w:val="2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附件：1.岗位职数及工作职责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1600" w:firstLineChars="500"/>
        <w:textAlignment w:val="auto"/>
        <w:rPr>
          <w:rFonts w:hint="default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2.校团委学生兼职副书记任职申请表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2"/>
        <w:rPr>
          <w:rFonts w:ascii="仿宋" w:hAnsi="仿宋" w:eastAsia="仿宋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共青团山西师范大学委员会</w:t>
      </w:r>
    </w:p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</w:p>
    <w:p>
      <w:pPr>
        <w:pStyle w:val="2"/>
        <w:rPr>
          <w:rFonts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984" w:right="1474" w:bottom="1417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docGrid w:type="lines" w:linePitch="317" w:charSpace="0"/>
        </w:sectPr>
      </w:pPr>
    </w:p>
    <w:p>
      <w:pPr>
        <w:spacing w:after="312" w:afterLines="100"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岗位职数及工作职责</w:t>
      </w:r>
    </w:p>
    <w:tbl>
      <w:tblPr>
        <w:tblStyle w:val="7"/>
        <w:tblW w:w="89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1"/>
        <w:gridCol w:w="4822"/>
        <w:gridCol w:w="1440"/>
        <w:gridCol w:w="13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4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岗位内容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岗位人数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9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宣传</w:t>
            </w:r>
          </w:p>
          <w:p>
            <w:pPr>
              <w:spacing w:line="240" w:lineRule="auto"/>
              <w:jc w:val="center"/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</w:t>
            </w:r>
          </w:p>
        </w:tc>
        <w:tc>
          <w:tcPr>
            <w:tcW w:w="4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负责宣传党的路线、方针、政策和上级有关决议，做好新时代共青团宣传思想文化工作；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负责共青团系统新闻稿件的校审及发布；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负责校级团属媒体平台日常维护及信息校审、发布及阵地建设；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负责团属新媒体及网络文化产品的策划、设计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推广及其他日常工作；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负责对外宣传、加强同校外媒体的交流和联系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兼职副书记1人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具有管理和运营新媒体平台相关经验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02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校园文化</w:t>
            </w:r>
          </w:p>
        </w:tc>
        <w:tc>
          <w:tcPr>
            <w:tcW w:w="4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校园文体活动的组织策划；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大型文体活动、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专项比赛等，活跃校园文化，丰富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课余生活；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表演及艺术活动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的日常训练、演出、考核、教师聘请等；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负责校园文化活动场地、器具、服装的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借用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负责与学校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相关部门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对接。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兼职副书记1人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有相关团学工作经验者优先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6" w:hRule="atLeast"/>
          <w:jc w:val="center"/>
        </w:trPr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实践外联</w:t>
            </w:r>
          </w:p>
        </w:tc>
        <w:tc>
          <w:tcPr>
            <w:tcW w:w="48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校园文明建设三支志愿服务队伍及其他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学生志愿服务的项目管理、组织培训、监督指导；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.负责学校大学生劳动实践活动的组织实施；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3.负责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社会实践、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培训见习、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就业帮扶等活动的组织动员、项目管理、基地建设、先进评比、总结表彰等工作；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.负责学生社团思想教育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日常管理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活动指导等工作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负责与上级组织和相关单位的联络、资料报送工作。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兼职副书记1人</w:t>
            </w:r>
          </w:p>
        </w:tc>
        <w:tc>
          <w:tcPr>
            <w:tcW w:w="1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有相关团学工作经验者优先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984" w:right="1474" w:bottom="1417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7" w:charSpace="0"/>
        </w:sectPr>
      </w:pPr>
    </w:p>
    <w:p>
      <w:pPr>
        <w:spacing w:line="360" w:lineRule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校团委学生兼职副书记任职申请表</w:t>
      </w:r>
    </w:p>
    <w:tbl>
      <w:tblPr>
        <w:tblStyle w:val="7"/>
        <w:tblW w:w="89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"/>
        <w:gridCol w:w="879"/>
        <w:gridCol w:w="850"/>
        <w:gridCol w:w="1718"/>
        <w:gridCol w:w="2382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名</w:t>
            </w:r>
          </w:p>
        </w:tc>
        <w:tc>
          <w:tcPr>
            <w:tcW w:w="17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 别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7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族</w:t>
            </w:r>
          </w:p>
        </w:tc>
        <w:tc>
          <w:tcPr>
            <w:tcW w:w="17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67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专业排名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综合排名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应聘岗位1</w:t>
            </w:r>
          </w:p>
        </w:tc>
        <w:tc>
          <w:tcPr>
            <w:tcW w:w="25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7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（从大学阶段填起,主要说明团学工作经历）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1" w:hRule="atLeast"/>
        </w:trPr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对应聘岗位的基本认识和工作计划</w:t>
            </w:r>
          </w:p>
        </w:tc>
        <w:tc>
          <w:tcPr>
            <w:tcW w:w="7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所在单位团委意见</w:t>
            </w:r>
          </w:p>
        </w:tc>
        <w:tc>
          <w:tcPr>
            <w:tcW w:w="7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签章：</w:t>
            </w:r>
          </w:p>
          <w:p>
            <w:pPr>
              <w:adjustRightInd w:val="0"/>
              <w:snapToGrid w:val="0"/>
              <w:spacing w:before="156" w:beforeLine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1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校团委意见</w:t>
            </w:r>
          </w:p>
        </w:tc>
        <w:tc>
          <w:tcPr>
            <w:tcW w:w="786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3640" w:firstLineChars="13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4760" w:firstLineChars="17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签章：</w:t>
            </w:r>
          </w:p>
          <w:p>
            <w:pPr>
              <w:adjustRightInd w:val="0"/>
              <w:snapToGrid w:val="0"/>
              <w:ind w:right="48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仿宋" w:hAnsi="仿宋" w:eastAsia="仿宋"/>
        </w:rPr>
        <w:t>（相关证明材料可附页）</w:t>
      </w:r>
    </w:p>
    <w:p>
      <w:pPr>
        <w:pStyle w:val="2"/>
      </w:pPr>
    </w:p>
    <w:p>
      <w:pPr>
        <w:pStyle w:val="2"/>
      </w:pPr>
    </w:p>
    <w:p>
      <w:pPr>
        <w:pStyle w:val="2"/>
        <w:sectPr>
          <w:pgSz w:w="11906" w:h="16838"/>
          <w:pgMar w:top="1984" w:right="1474" w:bottom="1417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7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footerReference r:id="rId5" w:type="default"/>
          <w:pgSz w:w="11906" w:h="16838"/>
          <w:pgMar w:top="1984" w:right="1474" w:bottom="1417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317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bidi w:val="0"/>
        <w:adjustRightInd w:val="0"/>
        <w:snapToGrid w:val="0"/>
        <w:spacing w:line="540" w:lineRule="exact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wordWrap/>
        <w:overflowPunct w:val="0"/>
        <w:topLinePunct w:val="0"/>
        <w:bidi w:val="0"/>
        <w:rPr>
          <w:rFonts w:ascii="仿宋" w:hAnsi="仿宋" w:eastAsia="仿宋"/>
          <w:sz w:val="28"/>
          <w:szCs w:val="28"/>
        </w:rPr>
      </w:pPr>
    </w:p>
    <w:tbl>
      <w:tblPr>
        <w:tblStyle w:val="7"/>
        <w:tblpPr w:leftFromText="180" w:rightFromText="180" w:vertAnchor="text" w:horzAnchor="page" w:tblpXSpec="center" w:tblpY="969"/>
        <w:tblOverlap w:val="never"/>
        <w:tblW w:w="914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bidi w:val="0"/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发：各学院团委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bidi w:val="0"/>
              <w:adjustRightInd w:val="0"/>
              <w:snapToGrid w:val="0"/>
              <w:spacing w:line="5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共青团山西师范大学委员会                   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wordWrap/>
        <w:overflowPunct w:val="0"/>
        <w:topLinePunct w:val="0"/>
        <w:bidi w:val="0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wordWrap/>
        <w:overflowPunct w:val="0"/>
        <w:topLinePunct w:val="0"/>
        <w:bidi w:val="0"/>
        <w:rPr>
          <w:rFonts w:ascii="仿宋" w:hAnsi="仿宋" w:eastAsia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wordWrap/>
        <w:overflowPunct w:val="0"/>
        <w:topLinePunct w:val="0"/>
        <w:bidi w:val="0"/>
        <w:rPr>
          <w:rFonts w:ascii="仿宋" w:hAnsi="仿宋" w:eastAsia="仿宋"/>
          <w:sz w:val="28"/>
          <w:szCs w:val="28"/>
        </w:rPr>
      </w:pPr>
    </w:p>
    <w:sectPr>
      <w:footerReference r:id="rId6" w:type="default"/>
      <w:pgSz w:w="11906" w:h="16838"/>
      <w:pgMar w:top="1984" w:right="1474" w:bottom="1417" w:left="158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B44964"/>
    <w:multiLevelType w:val="singleLevel"/>
    <w:tmpl w:val="CFB44964"/>
    <w:lvl w:ilvl="0" w:tentative="0">
      <w:start w:val="1"/>
      <w:numFmt w:val="chineseCounting"/>
      <w:pStyle w:val="17"/>
      <w:suff w:val="nothing"/>
      <w:lvlText w:val="%1、"/>
      <w:lvlJc w:val="left"/>
      <w:pPr>
        <w:ind w:left="0"/>
      </w:pPr>
      <w:rPr>
        <w:rFonts w:hint="eastAsia"/>
      </w:rPr>
    </w:lvl>
  </w:abstractNum>
  <w:abstractNum w:abstractNumId="1">
    <w:nsid w:val="D01A81AB"/>
    <w:multiLevelType w:val="singleLevel"/>
    <w:tmpl w:val="D01A81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MzY3NGRjNTg1YmRjNzExODJhZTQwYjU4N2MzNDUifQ=="/>
  </w:docVars>
  <w:rsids>
    <w:rsidRoot w:val="007F1F56"/>
    <w:rsid w:val="00016D66"/>
    <w:rsid w:val="0003053D"/>
    <w:rsid w:val="00030544"/>
    <w:rsid w:val="000349C8"/>
    <w:rsid w:val="00063B85"/>
    <w:rsid w:val="000809AE"/>
    <w:rsid w:val="000D0283"/>
    <w:rsid w:val="000D6F38"/>
    <w:rsid w:val="000E39AE"/>
    <w:rsid w:val="00107976"/>
    <w:rsid w:val="00113E8C"/>
    <w:rsid w:val="0011738F"/>
    <w:rsid w:val="001175CD"/>
    <w:rsid w:val="001247D4"/>
    <w:rsid w:val="00157BE5"/>
    <w:rsid w:val="00165E6B"/>
    <w:rsid w:val="0016700B"/>
    <w:rsid w:val="001B07DE"/>
    <w:rsid w:val="001B41C3"/>
    <w:rsid w:val="001E24FC"/>
    <w:rsid w:val="001F0D25"/>
    <w:rsid w:val="001F227B"/>
    <w:rsid w:val="0020382D"/>
    <w:rsid w:val="002233C1"/>
    <w:rsid w:val="0026248D"/>
    <w:rsid w:val="00284251"/>
    <w:rsid w:val="002A0E77"/>
    <w:rsid w:val="002B2A19"/>
    <w:rsid w:val="0030430F"/>
    <w:rsid w:val="00320879"/>
    <w:rsid w:val="00323287"/>
    <w:rsid w:val="00334CB1"/>
    <w:rsid w:val="00340BFB"/>
    <w:rsid w:val="00341775"/>
    <w:rsid w:val="00347D58"/>
    <w:rsid w:val="00371B6D"/>
    <w:rsid w:val="00384C86"/>
    <w:rsid w:val="003A714F"/>
    <w:rsid w:val="003F3DE3"/>
    <w:rsid w:val="00421E11"/>
    <w:rsid w:val="004822F6"/>
    <w:rsid w:val="00486E19"/>
    <w:rsid w:val="00493441"/>
    <w:rsid w:val="004B60AF"/>
    <w:rsid w:val="004E19CE"/>
    <w:rsid w:val="004E73BB"/>
    <w:rsid w:val="00502FDB"/>
    <w:rsid w:val="00532BA7"/>
    <w:rsid w:val="0053785F"/>
    <w:rsid w:val="0054416A"/>
    <w:rsid w:val="00557085"/>
    <w:rsid w:val="00572F7C"/>
    <w:rsid w:val="00593B61"/>
    <w:rsid w:val="00594DCD"/>
    <w:rsid w:val="005A6C35"/>
    <w:rsid w:val="005C4BA9"/>
    <w:rsid w:val="005C732C"/>
    <w:rsid w:val="005D101A"/>
    <w:rsid w:val="005E3B59"/>
    <w:rsid w:val="005E6D3D"/>
    <w:rsid w:val="006170DA"/>
    <w:rsid w:val="00670F69"/>
    <w:rsid w:val="00690443"/>
    <w:rsid w:val="00696E8B"/>
    <w:rsid w:val="006A5E6C"/>
    <w:rsid w:val="006E5726"/>
    <w:rsid w:val="00720BBC"/>
    <w:rsid w:val="00726898"/>
    <w:rsid w:val="007526C8"/>
    <w:rsid w:val="00752B6A"/>
    <w:rsid w:val="00757F2E"/>
    <w:rsid w:val="00793EA7"/>
    <w:rsid w:val="007C3292"/>
    <w:rsid w:val="007E1974"/>
    <w:rsid w:val="007F1F56"/>
    <w:rsid w:val="007F5062"/>
    <w:rsid w:val="00800D20"/>
    <w:rsid w:val="008161E2"/>
    <w:rsid w:val="00832EA6"/>
    <w:rsid w:val="00845D00"/>
    <w:rsid w:val="0086052F"/>
    <w:rsid w:val="00864441"/>
    <w:rsid w:val="00873621"/>
    <w:rsid w:val="008D077E"/>
    <w:rsid w:val="008D5FAB"/>
    <w:rsid w:val="00901E4D"/>
    <w:rsid w:val="00917301"/>
    <w:rsid w:val="00922249"/>
    <w:rsid w:val="009223C8"/>
    <w:rsid w:val="00953DB0"/>
    <w:rsid w:val="00994F3C"/>
    <w:rsid w:val="009B0250"/>
    <w:rsid w:val="009B0FA8"/>
    <w:rsid w:val="009B4920"/>
    <w:rsid w:val="00A059CD"/>
    <w:rsid w:val="00A22CA8"/>
    <w:rsid w:val="00A26C07"/>
    <w:rsid w:val="00A54CF3"/>
    <w:rsid w:val="00A933F9"/>
    <w:rsid w:val="00A960AA"/>
    <w:rsid w:val="00AA67DB"/>
    <w:rsid w:val="00AC1760"/>
    <w:rsid w:val="00AE152A"/>
    <w:rsid w:val="00AE6301"/>
    <w:rsid w:val="00B012BD"/>
    <w:rsid w:val="00B128A4"/>
    <w:rsid w:val="00B4573F"/>
    <w:rsid w:val="00B5118C"/>
    <w:rsid w:val="00B64C18"/>
    <w:rsid w:val="00B82934"/>
    <w:rsid w:val="00BC349D"/>
    <w:rsid w:val="00BD3809"/>
    <w:rsid w:val="00BE0D25"/>
    <w:rsid w:val="00C04488"/>
    <w:rsid w:val="00C22AFD"/>
    <w:rsid w:val="00C23A18"/>
    <w:rsid w:val="00C44612"/>
    <w:rsid w:val="00C5135A"/>
    <w:rsid w:val="00C81250"/>
    <w:rsid w:val="00CB00B4"/>
    <w:rsid w:val="00CD4AAB"/>
    <w:rsid w:val="00CE56C8"/>
    <w:rsid w:val="00CE66AE"/>
    <w:rsid w:val="00CF3B54"/>
    <w:rsid w:val="00D41E9C"/>
    <w:rsid w:val="00DB413F"/>
    <w:rsid w:val="00DB45C8"/>
    <w:rsid w:val="00DC5923"/>
    <w:rsid w:val="00DF3204"/>
    <w:rsid w:val="00E240C3"/>
    <w:rsid w:val="00E32C19"/>
    <w:rsid w:val="00E51954"/>
    <w:rsid w:val="00E957C9"/>
    <w:rsid w:val="00EC31A5"/>
    <w:rsid w:val="00EC7082"/>
    <w:rsid w:val="00ED4402"/>
    <w:rsid w:val="00ED524F"/>
    <w:rsid w:val="00EF370B"/>
    <w:rsid w:val="00F0129F"/>
    <w:rsid w:val="00F10EA9"/>
    <w:rsid w:val="00F51C23"/>
    <w:rsid w:val="00F5275B"/>
    <w:rsid w:val="00F62874"/>
    <w:rsid w:val="00F86F81"/>
    <w:rsid w:val="00F9135E"/>
    <w:rsid w:val="00FB47BC"/>
    <w:rsid w:val="00FC268A"/>
    <w:rsid w:val="00FE3C49"/>
    <w:rsid w:val="00FF4ADE"/>
    <w:rsid w:val="01602136"/>
    <w:rsid w:val="017460A8"/>
    <w:rsid w:val="01AA6BA8"/>
    <w:rsid w:val="01BE5CC0"/>
    <w:rsid w:val="027F16CA"/>
    <w:rsid w:val="03A71BE3"/>
    <w:rsid w:val="03D35307"/>
    <w:rsid w:val="04DB3607"/>
    <w:rsid w:val="05A66F69"/>
    <w:rsid w:val="05F0423A"/>
    <w:rsid w:val="06856661"/>
    <w:rsid w:val="073A569E"/>
    <w:rsid w:val="07676065"/>
    <w:rsid w:val="08DF64FD"/>
    <w:rsid w:val="08F17FDE"/>
    <w:rsid w:val="090F5F47"/>
    <w:rsid w:val="09C15C02"/>
    <w:rsid w:val="0A060D07"/>
    <w:rsid w:val="0AAF1EFF"/>
    <w:rsid w:val="0B5D5EDB"/>
    <w:rsid w:val="0C994C14"/>
    <w:rsid w:val="0CED7C1D"/>
    <w:rsid w:val="0D054058"/>
    <w:rsid w:val="0D384C99"/>
    <w:rsid w:val="0DC246A2"/>
    <w:rsid w:val="0E1A260D"/>
    <w:rsid w:val="0EA37FCC"/>
    <w:rsid w:val="0EE22825"/>
    <w:rsid w:val="0F6219DF"/>
    <w:rsid w:val="0F8120BC"/>
    <w:rsid w:val="0FC55680"/>
    <w:rsid w:val="0FC81C60"/>
    <w:rsid w:val="0FD97CCE"/>
    <w:rsid w:val="1030011A"/>
    <w:rsid w:val="10C1473A"/>
    <w:rsid w:val="11406595"/>
    <w:rsid w:val="11C86D6F"/>
    <w:rsid w:val="11DF131B"/>
    <w:rsid w:val="120F7A2A"/>
    <w:rsid w:val="122431D2"/>
    <w:rsid w:val="1257411B"/>
    <w:rsid w:val="132316DC"/>
    <w:rsid w:val="140D24B1"/>
    <w:rsid w:val="142E0B2F"/>
    <w:rsid w:val="14351052"/>
    <w:rsid w:val="143702B1"/>
    <w:rsid w:val="148368D6"/>
    <w:rsid w:val="14D72DEF"/>
    <w:rsid w:val="14DB678E"/>
    <w:rsid w:val="15E038B4"/>
    <w:rsid w:val="162F77CF"/>
    <w:rsid w:val="17090456"/>
    <w:rsid w:val="17D11706"/>
    <w:rsid w:val="182145DD"/>
    <w:rsid w:val="18CD2C86"/>
    <w:rsid w:val="193D28D1"/>
    <w:rsid w:val="1A5328A6"/>
    <w:rsid w:val="1B721452"/>
    <w:rsid w:val="1B944F25"/>
    <w:rsid w:val="1C252021"/>
    <w:rsid w:val="1C737BD3"/>
    <w:rsid w:val="1C7F7983"/>
    <w:rsid w:val="1D454F8B"/>
    <w:rsid w:val="200831DC"/>
    <w:rsid w:val="201F6892"/>
    <w:rsid w:val="202F346E"/>
    <w:rsid w:val="204A043C"/>
    <w:rsid w:val="208E5662"/>
    <w:rsid w:val="20C932CD"/>
    <w:rsid w:val="215B7E69"/>
    <w:rsid w:val="216005EE"/>
    <w:rsid w:val="236E24FF"/>
    <w:rsid w:val="238B4409"/>
    <w:rsid w:val="23ED5B1A"/>
    <w:rsid w:val="25BC13E1"/>
    <w:rsid w:val="26574674"/>
    <w:rsid w:val="27C80C03"/>
    <w:rsid w:val="28EF3AAA"/>
    <w:rsid w:val="28F95F7D"/>
    <w:rsid w:val="2A7A3E90"/>
    <w:rsid w:val="2B4C5206"/>
    <w:rsid w:val="2B904B87"/>
    <w:rsid w:val="2BBE346C"/>
    <w:rsid w:val="2C866B0B"/>
    <w:rsid w:val="2D5908D8"/>
    <w:rsid w:val="2DDE5E6F"/>
    <w:rsid w:val="2E917E99"/>
    <w:rsid w:val="2F8B61E7"/>
    <w:rsid w:val="3038650F"/>
    <w:rsid w:val="303C6790"/>
    <w:rsid w:val="308B46F0"/>
    <w:rsid w:val="317A4765"/>
    <w:rsid w:val="331B7210"/>
    <w:rsid w:val="339E0BDF"/>
    <w:rsid w:val="33AE7FB3"/>
    <w:rsid w:val="341E02D6"/>
    <w:rsid w:val="348C6C89"/>
    <w:rsid w:val="349E7E71"/>
    <w:rsid w:val="35E3177F"/>
    <w:rsid w:val="364610BA"/>
    <w:rsid w:val="36A218E3"/>
    <w:rsid w:val="371A4544"/>
    <w:rsid w:val="37DB1DF7"/>
    <w:rsid w:val="37FB0603"/>
    <w:rsid w:val="38637D01"/>
    <w:rsid w:val="38A950F3"/>
    <w:rsid w:val="3A270170"/>
    <w:rsid w:val="3A28177A"/>
    <w:rsid w:val="3A32526F"/>
    <w:rsid w:val="3AB71A45"/>
    <w:rsid w:val="3AC325CA"/>
    <w:rsid w:val="3AD45DA4"/>
    <w:rsid w:val="3C430575"/>
    <w:rsid w:val="3CAF5A21"/>
    <w:rsid w:val="3CDA46D0"/>
    <w:rsid w:val="3E067AAC"/>
    <w:rsid w:val="3EFA0524"/>
    <w:rsid w:val="3EFC133E"/>
    <w:rsid w:val="3F8C36E0"/>
    <w:rsid w:val="3FA94A3A"/>
    <w:rsid w:val="3FE03674"/>
    <w:rsid w:val="3FE060DB"/>
    <w:rsid w:val="400E49F6"/>
    <w:rsid w:val="403903A8"/>
    <w:rsid w:val="41545805"/>
    <w:rsid w:val="41B63597"/>
    <w:rsid w:val="426E5C20"/>
    <w:rsid w:val="4271453C"/>
    <w:rsid w:val="42906404"/>
    <w:rsid w:val="445554B8"/>
    <w:rsid w:val="45087E20"/>
    <w:rsid w:val="45570BED"/>
    <w:rsid w:val="456A0EBE"/>
    <w:rsid w:val="47216514"/>
    <w:rsid w:val="47262982"/>
    <w:rsid w:val="47411B55"/>
    <w:rsid w:val="4782547D"/>
    <w:rsid w:val="47984C23"/>
    <w:rsid w:val="48B955FE"/>
    <w:rsid w:val="494A30CE"/>
    <w:rsid w:val="4A1470AD"/>
    <w:rsid w:val="4A8E3303"/>
    <w:rsid w:val="4BCD4886"/>
    <w:rsid w:val="4C2D4456"/>
    <w:rsid w:val="4C700E60"/>
    <w:rsid w:val="4CE91290"/>
    <w:rsid w:val="4F844B20"/>
    <w:rsid w:val="4FDD1914"/>
    <w:rsid w:val="50BD56BE"/>
    <w:rsid w:val="51024103"/>
    <w:rsid w:val="518D0340"/>
    <w:rsid w:val="52080142"/>
    <w:rsid w:val="52130EBE"/>
    <w:rsid w:val="52522E68"/>
    <w:rsid w:val="527A5F1B"/>
    <w:rsid w:val="528D316F"/>
    <w:rsid w:val="52CB4279"/>
    <w:rsid w:val="531F14B6"/>
    <w:rsid w:val="5320774E"/>
    <w:rsid w:val="534D7318"/>
    <w:rsid w:val="53E45556"/>
    <w:rsid w:val="556D1D67"/>
    <w:rsid w:val="55766B43"/>
    <w:rsid w:val="55B77D28"/>
    <w:rsid w:val="5673127E"/>
    <w:rsid w:val="56FD5BA6"/>
    <w:rsid w:val="58C7085D"/>
    <w:rsid w:val="58EF2C0E"/>
    <w:rsid w:val="59474F5A"/>
    <w:rsid w:val="59F43DA5"/>
    <w:rsid w:val="5A0B21B5"/>
    <w:rsid w:val="5A0D3E42"/>
    <w:rsid w:val="5BBE3CB3"/>
    <w:rsid w:val="5C2A2760"/>
    <w:rsid w:val="5C381321"/>
    <w:rsid w:val="5C3977D6"/>
    <w:rsid w:val="5D0905C7"/>
    <w:rsid w:val="5D350B48"/>
    <w:rsid w:val="5E1D2A45"/>
    <w:rsid w:val="5E3B6AB7"/>
    <w:rsid w:val="5E4E1B1C"/>
    <w:rsid w:val="60653CA7"/>
    <w:rsid w:val="611D44F1"/>
    <w:rsid w:val="61501405"/>
    <w:rsid w:val="61732490"/>
    <w:rsid w:val="617D3332"/>
    <w:rsid w:val="6184260D"/>
    <w:rsid w:val="61FA0CCD"/>
    <w:rsid w:val="622C3B0D"/>
    <w:rsid w:val="62404985"/>
    <w:rsid w:val="629372B1"/>
    <w:rsid w:val="62DE6052"/>
    <w:rsid w:val="6308676A"/>
    <w:rsid w:val="63172895"/>
    <w:rsid w:val="63631A5B"/>
    <w:rsid w:val="63B958B4"/>
    <w:rsid w:val="651D10B4"/>
    <w:rsid w:val="65FB7547"/>
    <w:rsid w:val="669C02F1"/>
    <w:rsid w:val="67902011"/>
    <w:rsid w:val="67C91D2A"/>
    <w:rsid w:val="681D4424"/>
    <w:rsid w:val="68FD77D7"/>
    <w:rsid w:val="69B019A5"/>
    <w:rsid w:val="6A892D47"/>
    <w:rsid w:val="6ADD450A"/>
    <w:rsid w:val="6B3604A7"/>
    <w:rsid w:val="6CB72DF6"/>
    <w:rsid w:val="6CFA1CDB"/>
    <w:rsid w:val="6D896BBE"/>
    <w:rsid w:val="6DC875D4"/>
    <w:rsid w:val="6DCC5A70"/>
    <w:rsid w:val="6E23524C"/>
    <w:rsid w:val="6EE964AB"/>
    <w:rsid w:val="6F304C0A"/>
    <w:rsid w:val="702F0375"/>
    <w:rsid w:val="70447E3C"/>
    <w:rsid w:val="70981F36"/>
    <w:rsid w:val="70DC4463"/>
    <w:rsid w:val="70F73101"/>
    <w:rsid w:val="71031003"/>
    <w:rsid w:val="71B71FA3"/>
    <w:rsid w:val="73D414D7"/>
    <w:rsid w:val="74257F85"/>
    <w:rsid w:val="74673E34"/>
    <w:rsid w:val="75282A87"/>
    <w:rsid w:val="75357D54"/>
    <w:rsid w:val="753B1060"/>
    <w:rsid w:val="758B0D5E"/>
    <w:rsid w:val="76EE586A"/>
    <w:rsid w:val="77B7670E"/>
    <w:rsid w:val="78250CE6"/>
    <w:rsid w:val="78EF46BD"/>
    <w:rsid w:val="78F13561"/>
    <w:rsid w:val="79CE05B5"/>
    <w:rsid w:val="7A385D2E"/>
    <w:rsid w:val="7B2276D1"/>
    <w:rsid w:val="7CA60EF8"/>
    <w:rsid w:val="7E7A0ECD"/>
    <w:rsid w:val="7EE40FD9"/>
    <w:rsid w:val="7F39127B"/>
    <w:rsid w:val="F7EFB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2"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0"/>
    <w:pPr>
      <w:autoSpaceDE w:val="0"/>
      <w:autoSpaceDN w:val="0"/>
      <w:spacing w:before="149"/>
      <w:ind w:left="1068" w:hanging="322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新样式"/>
    <w:basedOn w:val="1"/>
    <w:qFormat/>
    <w:uiPriority w:val="0"/>
    <w:pPr>
      <w:numPr>
        <w:ilvl w:val="0"/>
        <w:numId w:val="1"/>
      </w:numPr>
      <w:spacing w:line="560" w:lineRule="exact"/>
      <w:ind w:firstLine="640" w:firstLineChars="200"/>
    </w:pPr>
    <w:rPr>
      <w:rFonts w:hint="eastAsia" w:ascii="黑体" w:hAnsi="黑体" w:eastAsia="黑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33E2D-6CE8-4A2A-A986-9A25EA0B5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4498</Words>
  <Characters>4606</Characters>
  <Lines>61</Lines>
  <Paragraphs>17</Paragraphs>
  <TotalTime>1</TotalTime>
  <ScaleCrop>false</ScaleCrop>
  <LinksUpToDate>false</LinksUpToDate>
  <CharactersWithSpaces>4876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2021-12-14T06:27:00Z</dcterms:created>
  <dc:creator>刘泽宇 刘泽宇</dc:creator>
  <cp:lastModifiedBy>Administrator</cp:lastModifiedBy>
  <cp:lastPrinted>2022-03-17T03:03:00Z</cp:lastPrinted>
  <dcterms:modified xsi:type="dcterms:W3CDTF">2023-04-11T07:09:01Z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294A7800168A43709F513FD89F08B844_13</vt:lpwstr>
  </property>
</Properties>
</file>