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120" w:beforeLines="50" w:beforeAutospacing="0" w:after="225" w:afterAutospacing="0" w:line="360" w:lineRule="auto"/>
        <w:ind w:left="0" w:right="0" w:firstLine="420" w:firstLineChars="200"/>
        <w:jc w:val="left"/>
        <w:rPr>
          <w:rFonts w:hint="eastAsia" w:ascii="宋体" w:hAnsi="宋体" w:eastAsia="宋体" w:cs="Arial"/>
          <w:kern w:val="0"/>
          <w:szCs w:val="21"/>
          <w:shd w:val="clear" w:fill="FFFFFF"/>
          <w:lang w:val="en-US"/>
        </w:rPr>
      </w:pPr>
      <w:bookmarkStart w:id="0" w:name="2053388-2172555-6_1"/>
      <w:bookmarkEnd w:id="0"/>
      <w:r>
        <w:rPr>
          <w:rFonts w:hint="eastAsia" w:ascii="宋体" w:hAnsi="宋体" w:eastAsia="宋体" w:cs="Arial"/>
          <w:kern w:val="0"/>
          <w:sz w:val="21"/>
          <w:szCs w:val="21"/>
          <w:shd w:val="clear" w:fill="FFFFFF"/>
          <w:lang w:val="en-US" w:eastAsia="zh-CN" w:bidi="ar"/>
        </w:rPr>
        <w:t>附二：</w:t>
      </w:r>
    </w:p>
    <w:p>
      <w:pPr>
        <w:keepNext w:val="0"/>
        <w:keepLines w:val="0"/>
        <w:widowControl/>
        <w:suppressLineNumbers w:val="0"/>
        <w:shd w:val="clear" w:fill="FFFFFF"/>
        <w:spacing w:before="120" w:beforeLines="50" w:beforeAutospacing="0" w:after="225" w:afterAutospacing="0" w:line="360" w:lineRule="auto"/>
        <w:ind w:left="0" w:right="0" w:firstLine="562" w:firstLineChars="200"/>
        <w:jc w:val="left"/>
        <w:rPr>
          <w:rFonts w:hint="eastAsia" w:ascii="宋体" w:hAnsi="宋体" w:eastAsia="宋体" w:cs="Arial"/>
          <w:b/>
          <w:bCs w:val="0"/>
          <w:kern w:val="0"/>
          <w:sz w:val="28"/>
          <w:szCs w:val="28"/>
          <w:shd w:val="clear" w:fill="FFFFFF"/>
          <w:lang w:val="en-US"/>
        </w:rPr>
      </w:pPr>
      <w:r>
        <w:rPr>
          <w:rFonts w:hint="eastAsia" w:ascii="宋体" w:hAnsi="宋体" w:eastAsia="宋体" w:cs="宋体"/>
          <w:b/>
          <w:bCs w:val="0"/>
          <w:color w:val="auto"/>
          <w:kern w:val="2"/>
          <w:sz w:val="28"/>
          <w:szCs w:val="28"/>
          <w:shd w:val="clear" w:fill="FFFFFF"/>
          <w:lang w:val="en-US" w:eastAsia="zh-CN" w:bidi="ar"/>
        </w:rPr>
        <w:t>2015年围棋、象棋、桥牌选拔赛参照规则</w:t>
      </w:r>
      <w:bookmarkStart w:id="1" w:name="_GoBack"/>
      <w:bookmarkEnd w:id="1"/>
      <w:r>
        <w:rPr>
          <w:rFonts w:hint="eastAsia" w:ascii="宋体" w:hAnsi="宋体" w:eastAsia="宋体" w:cs="宋体"/>
          <w:b/>
          <w:bCs w:val="0"/>
          <w:color w:val="auto"/>
          <w:kern w:val="2"/>
          <w:sz w:val="28"/>
          <w:szCs w:val="28"/>
          <w:shd w:val="clear" w:fill="FFFFFF"/>
          <w:lang w:val="en-US" w:eastAsia="zh-CN" w:bidi="ar"/>
        </w:rPr>
        <w:t>《</w:t>
      </w:r>
      <w:r>
        <w:rPr>
          <w:rFonts w:hint="eastAsia" w:ascii="宋体" w:hAnsi="宋体" w:eastAsia="宋体" w:cs="宋体"/>
          <w:b/>
          <w:bCs w:val="0"/>
          <w:kern w:val="2"/>
          <w:sz w:val="28"/>
          <w:szCs w:val="28"/>
          <w:shd w:val="clear" w:fill="FFFFFF"/>
          <w:lang w:val="en-US" w:eastAsia="zh-CN" w:bidi="ar"/>
        </w:rPr>
        <w:t>象棋比赛规则（2001）》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第1条 国际象棋对局的性质和目标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1.1 国际象棋对局由双方在一块称为“棋盘”的正方形上交替走动各自的棋子来进行。对局首步应由执白棋一方走出。一方走子之后，称之为另一方“行棋”。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1.2每一方的目标都是置对方王于“受攻状态”，且对方无符合规则的着法避免王下一步被“俘获”。达到上述目标的棋手称之为“将死”对方，并作为在对局中赢棋。王铰将死的一方作为输棋。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1-3 任何一方都不可能将死对方的局面，作为和棋。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第2条 棋子在棋盘上的初始位置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2.I 棋盘由64个(8x 8)大小相同、深(“黑格”)浅(“白格”)相同的方格组成。棋盘置于对局者之间，双方的右下角必须是白格。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2.2 对局开始时，一方有16个浅色棋子(“白棋”)，一方有16个深色棋子(“黑棋”)。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一个白王 通常用K和表示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一个白后 通常用Q和表示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两个白车 通常用R和表示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两个白象 通常用B和表示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两个白马 通常用N和表示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八个</w:t>
      </w:r>
      <w:r>
        <w:rPr>
          <w:rFonts w:hint="eastAsia" w:asciiTheme="minorEastAsia" w:hAnsiTheme="minorEastAsia" w:eastAsiaTheme="minorEastAsia" w:cstheme="minorEastAsia"/>
          <w:b w:val="0"/>
          <w:bCs/>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i w:val="0"/>
          <w:caps w:val="0"/>
          <w:color w:val="auto"/>
          <w:spacing w:val="0"/>
          <w:sz w:val="21"/>
          <w:szCs w:val="21"/>
          <w:shd w:val="clear" w:fill="FFFFFF"/>
        </w:rPr>
        <w:instrText xml:space="preserve"> HYPERLINK "http://baike.haosou.com/doc/5943414.html" \t "http://baike.haosou.com/doc/_blank" </w:instrText>
      </w:r>
      <w:r>
        <w:rPr>
          <w:rFonts w:hint="eastAsia" w:asciiTheme="minorEastAsia" w:hAnsiTheme="minorEastAsia" w:eastAsiaTheme="minorEastAsia" w:cstheme="minorEastAsia"/>
          <w:b w:val="0"/>
          <w:bCs/>
          <w:i w:val="0"/>
          <w:caps w:val="0"/>
          <w:color w:val="auto"/>
          <w:spacing w:val="0"/>
          <w:sz w:val="21"/>
          <w:szCs w:val="21"/>
          <w:shd w:val="clear" w:fill="FFFFFF"/>
        </w:rPr>
        <w:fldChar w:fldCharType="separate"/>
      </w:r>
      <w:r>
        <w:rPr>
          <w:rStyle w:val="5"/>
          <w:rFonts w:hint="eastAsia" w:asciiTheme="minorEastAsia" w:hAnsiTheme="minorEastAsia" w:eastAsiaTheme="minorEastAsia" w:cstheme="minorEastAsia"/>
          <w:b w:val="0"/>
          <w:bCs/>
          <w:i w:val="0"/>
          <w:caps w:val="0"/>
          <w:color w:val="auto"/>
          <w:spacing w:val="0"/>
          <w:sz w:val="21"/>
          <w:szCs w:val="21"/>
          <w:shd w:val="clear" w:fill="FFFFFF"/>
        </w:rPr>
        <w:t>白兵</w:t>
      </w:r>
      <w:r>
        <w:rPr>
          <w:rFonts w:hint="eastAsia" w:asciiTheme="minorEastAsia" w:hAnsiTheme="minorEastAsia" w:eastAsiaTheme="minorEastAsia" w:cstheme="minorEastAsia"/>
          <w:b w:val="0"/>
          <w:bCs/>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i w:val="0"/>
          <w:caps w:val="0"/>
          <w:color w:val="auto"/>
          <w:spacing w:val="0"/>
          <w:sz w:val="21"/>
          <w:szCs w:val="21"/>
          <w:shd w:val="clear" w:fill="FFFFFF"/>
        </w:rPr>
        <w:t> 通常用P和表示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一个黑王 通常用K和表示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一个黑后 通常用Q和表示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两个黑车 通常用R和x表示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两个黑象 通常用B和表示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两个黑马 通常用N和表示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八个黑兵 通常用P和表示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2.3 棋子在棋盘上的初始位置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2.4 8排垂直的格子称为“直线”。8条水平的格子称为“横线”。</w:t>
      </w:r>
      <w:r>
        <w:rPr>
          <w:rFonts w:hint="eastAsia" w:asciiTheme="minorEastAsia" w:hAnsiTheme="minorEastAsia" w:eastAsiaTheme="minorEastAsia" w:cstheme="minorEastAsia"/>
          <w:b w:val="0"/>
          <w:bCs/>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i w:val="0"/>
          <w:caps w:val="0"/>
          <w:color w:val="auto"/>
          <w:spacing w:val="0"/>
          <w:sz w:val="21"/>
          <w:szCs w:val="21"/>
          <w:shd w:val="clear" w:fill="FFFFFF"/>
        </w:rPr>
        <w:instrText xml:space="preserve"> HYPERLINK "http://baike.haosou.com/doc/4684877.html" \t "http://baike.haosou.com/doc/_blank" </w:instrText>
      </w:r>
      <w:r>
        <w:rPr>
          <w:rFonts w:hint="eastAsia" w:asciiTheme="minorEastAsia" w:hAnsiTheme="minorEastAsia" w:eastAsiaTheme="minorEastAsia" w:cstheme="minorEastAsia"/>
          <w:b w:val="0"/>
          <w:bCs/>
          <w:i w:val="0"/>
          <w:caps w:val="0"/>
          <w:color w:val="auto"/>
          <w:spacing w:val="0"/>
          <w:sz w:val="21"/>
          <w:szCs w:val="21"/>
          <w:shd w:val="clear" w:fill="FFFFFF"/>
        </w:rPr>
        <w:fldChar w:fldCharType="separate"/>
      </w:r>
      <w:r>
        <w:rPr>
          <w:rStyle w:val="5"/>
          <w:rFonts w:hint="eastAsia" w:asciiTheme="minorEastAsia" w:hAnsiTheme="minorEastAsia" w:eastAsiaTheme="minorEastAsia" w:cstheme="minorEastAsia"/>
          <w:b w:val="0"/>
          <w:bCs/>
          <w:i w:val="0"/>
          <w:caps w:val="0"/>
          <w:color w:val="auto"/>
          <w:spacing w:val="0"/>
          <w:sz w:val="21"/>
          <w:szCs w:val="21"/>
          <w:shd w:val="clear" w:fill="FFFFFF"/>
        </w:rPr>
        <w:t>同色</w:t>
      </w:r>
      <w:r>
        <w:rPr>
          <w:rFonts w:hint="eastAsia" w:asciiTheme="minorEastAsia" w:hAnsiTheme="minorEastAsia" w:eastAsiaTheme="minorEastAsia" w:cstheme="minorEastAsia"/>
          <w:b w:val="0"/>
          <w:bCs/>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i w:val="0"/>
          <w:caps w:val="0"/>
          <w:color w:val="auto"/>
          <w:spacing w:val="0"/>
          <w:sz w:val="21"/>
          <w:szCs w:val="21"/>
          <w:shd w:val="clear" w:fill="FFFFFF"/>
        </w:rPr>
        <w:t>格组成的角角相触的各行称为“斜线”。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第3条 走子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3.1 任何棋子不准走到被己方其他棋子占据的格子。如果一个棋子走到被对方棋子占据的格子，吃掉那个棋子，并把它从棋盘上拿走，仍算一着。如果一个棋子能够根据第3.2到第3.8条款在某一格吃子，则称之为攻击对方这个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3.2 象可以走到它所在斜线上的任何格子。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3.3 车可走到它所在的直线和横线上的任何格子。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3.4后可走到它所在的直线、横线或斜线上的任伺格子。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3-5 象、车和后在进行上述着法时，不能跨越任何中间的棋子。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3-6 </w:t>
      </w:r>
      <w:r>
        <w:rPr>
          <w:rFonts w:hint="eastAsia" w:asciiTheme="minorEastAsia" w:hAnsiTheme="minorEastAsia" w:eastAsiaTheme="minorEastAsia" w:cstheme="minorEastAsia"/>
          <w:b w:val="0"/>
          <w:bCs/>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i w:val="0"/>
          <w:caps w:val="0"/>
          <w:color w:val="auto"/>
          <w:spacing w:val="0"/>
          <w:sz w:val="21"/>
          <w:szCs w:val="21"/>
          <w:shd w:val="clear" w:fill="FFFFFF"/>
        </w:rPr>
        <w:instrText xml:space="preserve"> HYPERLINK "http://baike.haosou.com/doc/5354925.html" \t "http://baike.haosou.com/doc/_blank" </w:instrText>
      </w:r>
      <w:r>
        <w:rPr>
          <w:rFonts w:hint="eastAsia" w:asciiTheme="minorEastAsia" w:hAnsiTheme="minorEastAsia" w:eastAsiaTheme="minorEastAsia" w:cstheme="minorEastAsia"/>
          <w:b w:val="0"/>
          <w:bCs/>
          <w:i w:val="0"/>
          <w:caps w:val="0"/>
          <w:color w:val="auto"/>
          <w:spacing w:val="0"/>
          <w:sz w:val="21"/>
          <w:szCs w:val="21"/>
          <w:shd w:val="clear" w:fill="FFFFFF"/>
        </w:rPr>
        <w:fldChar w:fldCharType="separate"/>
      </w:r>
      <w:r>
        <w:rPr>
          <w:rStyle w:val="5"/>
          <w:rFonts w:hint="eastAsia" w:asciiTheme="minorEastAsia" w:hAnsiTheme="minorEastAsia" w:eastAsiaTheme="minorEastAsia" w:cstheme="minorEastAsia"/>
          <w:b w:val="0"/>
          <w:bCs/>
          <w:i w:val="0"/>
          <w:caps w:val="0"/>
          <w:color w:val="auto"/>
          <w:spacing w:val="0"/>
          <w:sz w:val="21"/>
          <w:szCs w:val="21"/>
          <w:shd w:val="clear" w:fill="FFFFFF"/>
        </w:rPr>
        <w:t>马可</w:t>
      </w:r>
      <w:r>
        <w:rPr>
          <w:rFonts w:hint="eastAsia" w:asciiTheme="minorEastAsia" w:hAnsiTheme="minorEastAsia" w:eastAsiaTheme="minorEastAsia" w:cstheme="minorEastAsia"/>
          <w:b w:val="0"/>
          <w:bCs/>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i w:val="0"/>
          <w:caps w:val="0"/>
          <w:color w:val="auto"/>
          <w:spacing w:val="0"/>
          <w:sz w:val="21"/>
          <w:szCs w:val="21"/>
          <w:shd w:val="clear" w:fill="FFFFFF"/>
        </w:rPr>
        <w:t>走到并非它所在直线、横线或斜线的与它所处位置最为临近的格子之一。按照第3.1条款，马在着法过程中所经过的邻近中间格子不能视为它所占据的格子。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(1)兵可沿其所在直线向前走一格(该格必须是未被其他棋子占据的)。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(2)兵的第一步可以如(1)那样走，也可沿其所在直线向前走两格&lt;这两个格子必须是未被其他棋子占据的)。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(3)兵的吃子是兵走到其斜前方由对方棋子占据的格子，吃掉该格内的棋子。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(4)当一个兵处于攻击对方兵从初始格子一步走两格所经过的格子时，可以把后者走两格当作一格而吃掉它。这种吃法只可以在对方以该方式走兵后立即进行，称为“吃过路兵”。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(5)当一个兵到达离其初始位置最远的格子时，必须变换为与它相同颜色的后、车、象或马，这种变换仍被视作同一着。变换何种棋子由棋手选择，不受以前已经吃掉什么棋子所限制。这种由兵变换为别的棋子的走法称为“升变”，升变的新棋子立即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(1)王可以有如下两种不同走法：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a.走到未受到对方一个或一个以上棋子(即使其本身不能走动)攻击的任何相邻的格子。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b.“易位”。这是由王和己方同一横线上任何—个车一起进行仍被视作王的一着的走法，其进行方式如下：王从初始位置向那个车的方向横移两格，然后该车横越过王而置于</w:t>
      </w:r>
      <w:r>
        <w:rPr>
          <w:rFonts w:hint="eastAsia" w:asciiTheme="minorEastAsia" w:hAnsiTheme="minorEastAsia" w:eastAsiaTheme="minorEastAsia" w:cstheme="minorEastAsia"/>
          <w:b w:val="0"/>
          <w:bCs/>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i w:val="0"/>
          <w:caps w:val="0"/>
          <w:color w:val="auto"/>
          <w:spacing w:val="0"/>
          <w:sz w:val="21"/>
          <w:szCs w:val="21"/>
          <w:shd w:val="clear" w:fill="FFFFFF"/>
        </w:rPr>
        <w:instrText xml:space="preserve"> HYPERLINK "http://baike.haosou.com/doc/1452717.html" \t "http://baike.haosou.com/doc/_blank" </w:instrText>
      </w:r>
      <w:r>
        <w:rPr>
          <w:rFonts w:hint="eastAsia" w:asciiTheme="minorEastAsia" w:hAnsiTheme="minorEastAsia" w:eastAsiaTheme="minorEastAsia" w:cstheme="minorEastAsia"/>
          <w:b w:val="0"/>
          <w:bCs/>
          <w:i w:val="0"/>
          <w:caps w:val="0"/>
          <w:color w:val="auto"/>
          <w:spacing w:val="0"/>
          <w:sz w:val="21"/>
          <w:szCs w:val="21"/>
          <w:shd w:val="clear" w:fill="FFFFFF"/>
        </w:rPr>
        <w:fldChar w:fldCharType="separate"/>
      </w:r>
      <w:r>
        <w:rPr>
          <w:rStyle w:val="5"/>
          <w:rFonts w:hint="eastAsia" w:asciiTheme="minorEastAsia" w:hAnsiTheme="minorEastAsia" w:eastAsiaTheme="minorEastAsia" w:cstheme="minorEastAsia"/>
          <w:b w:val="0"/>
          <w:bCs/>
          <w:i w:val="0"/>
          <w:caps w:val="0"/>
          <w:color w:val="auto"/>
          <w:spacing w:val="0"/>
          <w:sz w:val="21"/>
          <w:szCs w:val="21"/>
          <w:shd w:val="clear" w:fill="FFFFFF"/>
        </w:rPr>
        <w:t>王刚</w:t>
      </w:r>
      <w:r>
        <w:rPr>
          <w:rFonts w:hint="eastAsia" w:asciiTheme="minorEastAsia" w:hAnsiTheme="minorEastAsia" w:eastAsiaTheme="minorEastAsia" w:cstheme="minorEastAsia"/>
          <w:b w:val="0"/>
          <w:bCs/>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i w:val="0"/>
          <w:caps w:val="0"/>
          <w:color w:val="auto"/>
          <w:spacing w:val="0"/>
          <w:sz w:val="21"/>
          <w:szCs w:val="21"/>
          <w:shd w:val="clear" w:fill="FFFFFF"/>
        </w:rPr>
        <w:t>经过的格子。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(a)不符合规则的易位：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①王已经移动过，或者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②用来易位的车已经移动过。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(b)暂时不能易位的情况如下：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①王所在的格子或者将要越过的格子或者将要占据的格子正受到对方棋子的攻击，或者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②王和用来易位的车之间尚有别的棋子。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(2)当王受到对方一个或两个棋子攻击时，王称为被“将军”，本身不能走动的棋子也可以对对方王“将军”。将军不必声明。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3.9 行棋方不准走造成或允许己方王处于被“将军”状态的着法。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第4条 行棋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4.1 走每步棋都只能用同一只手。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4.2 行棋方如果预先说明自己的意图(例如，声称“我摆正棋子”或这一术语的法文音译“呀杜巴”)，则可以在棋子所在格子摆正一个或者更多的棋子。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4.3 除第4.1条款列出情况以外，如果行棋方有意识地触摸了：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(1)己方的一个或更多的棋子，他必须走动所触摸的第一个可以走动的棋子</w:t>
      </w:r>
      <w:r>
        <w:rPr>
          <w:rFonts w:hint="eastAsia" w:asciiTheme="minorEastAsia" w:hAnsiTheme="minorEastAsia" w:eastAsiaTheme="minorEastAsia" w:cstheme="minorEastAsia"/>
          <w:b w:val="0"/>
          <w:bCs/>
          <w:i w:val="0"/>
          <w:caps w:val="0"/>
          <w:color w:val="auto"/>
          <w:spacing w:val="0"/>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(2)对方的一个或更多的棋子，他必须吃掉所触摸的第一个可以被吃的棋子。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双方的各一个棋于，他必须用己方的棋子吃掉对方的棋子，如果这种吃法不符合规则，他必须走动或吃掉所触摸的第一个可以走动或可以被吃的棋子；如果无法确定何方棋子先予触摸，则以己方棋子作为先予触摸的棋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(1)如果一方触摸了己方的王和车，而在这一侧翼易位是合乎规则的，他必须在这一侧翼易位。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(2)如果一方先触摸车，然后再触摸王，那么，这着棋不允许他在这一侧翼易位，这种情况必须按第4，3(1)条款处理。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一方在准备易位时先触摸了王，或者同时触摸了王和车，而这一侧翼的易位不合规则，他必须走王的合乎规则的着法，其中包括向另一翼易位。如果王没有合乎规则的走法，该方有权选择走任何合乎规则的着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4.5 如果所触摸的棋子不能走动或吃掉，行棋方可以走任何合乎规则的着法。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4.6 对于对方违反了上述任何条款，行棋方一旦触摸了棋子，就无权提出指控。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4.7 作为一个合乎规则或部分合乎规则的着法，当一个棋子已经放在一个格子上时，此后，不能把它移到另一个格子。这步棋应铰视为已经走出，届时规则第3条所有相应要求应该充分满足。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第5条对局结束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5.1(1)用合乎规则着法将死对方的一方为胜方。至此，对局即告结束。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(2)一方认输，对方即为胜方。至此，对局即告结束。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5.2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(1)行棋方没有合乎规则的着法可走，而他的</w:t>
      </w:r>
      <w:r>
        <w:rPr>
          <w:rFonts w:hint="eastAsia" w:asciiTheme="minorEastAsia" w:hAnsiTheme="minorEastAsia" w:eastAsiaTheme="minorEastAsia" w:cstheme="minorEastAsia"/>
          <w:b w:val="0"/>
          <w:bCs/>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i w:val="0"/>
          <w:caps w:val="0"/>
          <w:color w:val="auto"/>
          <w:spacing w:val="0"/>
          <w:sz w:val="21"/>
          <w:szCs w:val="21"/>
          <w:shd w:val="clear" w:fill="FFFFFF"/>
        </w:rPr>
        <w:instrText xml:space="preserve"> HYPERLINK "http://baike.haosou.com/doc/19704.html" \t "http://baike.haosou.com/doc/_blank" </w:instrText>
      </w:r>
      <w:r>
        <w:rPr>
          <w:rFonts w:hint="eastAsia" w:asciiTheme="minorEastAsia" w:hAnsiTheme="minorEastAsia" w:eastAsiaTheme="minorEastAsia" w:cstheme="minorEastAsia"/>
          <w:b w:val="0"/>
          <w:bCs/>
          <w:i w:val="0"/>
          <w:caps w:val="0"/>
          <w:color w:val="auto"/>
          <w:spacing w:val="0"/>
          <w:sz w:val="21"/>
          <w:szCs w:val="21"/>
          <w:shd w:val="clear" w:fill="FFFFFF"/>
        </w:rPr>
        <w:fldChar w:fldCharType="separate"/>
      </w:r>
      <w:r>
        <w:rPr>
          <w:rStyle w:val="5"/>
          <w:rFonts w:hint="eastAsia" w:asciiTheme="minorEastAsia" w:hAnsiTheme="minorEastAsia" w:eastAsiaTheme="minorEastAsia" w:cstheme="minorEastAsia"/>
          <w:b w:val="0"/>
          <w:bCs/>
          <w:i w:val="0"/>
          <w:caps w:val="0"/>
          <w:color w:val="auto"/>
          <w:spacing w:val="0"/>
          <w:sz w:val="21"/>
          <w:szCs w:val="21"/>
          <w:shd w:val="clear" w:fill="FFFFFF"/>
        </w:rPr>
        <w:t>王井</w:t>
      </w:r>
      <w:r>
        <w:rPr>
          <w:rFonts w:hint="eastAsia" w:asciiTheme="minorEastAsia" w:hAnsiTheme="minorEastAsia" w:eastAsiaTheme="minorEastAsia" w:cstheme="minorEastAsia"/>
          <w:b w:val="0"/>
          <w:bCs/>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i w:val="0"/>
          <w:caps w:val="0"/>
          <w:color w:val="auto"/>
          <w:spacing w:val="0"/>
          <w:sz w:val="21"/>
          <w:szCs w:val="21"/>
          <w:shd w:val="clear" w:fill="FFFFFF"/>
        </w:rPr>
        <w:t>未被将死，对局结果作和，这种局面被称为“无子可动”。至此，对局即告结束，前提是造成“无子可动”局面的着法是合乎规则的。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(2)当双方都不能以合乎规则的着法将死对方的王时，对局结果作和，这种局面被称为“死和局面”。至此，对局即告结束，前提是造成这种局面的着法是合乎规则的。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(3)双方一致同意和棋，对局结果作和。至此，对局即告结束。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(4)如果任何相同局面在棋盘上将要或已经出现3次或3次以上，对局结果可以作和。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i w:val="0"/>
          <w:caps w:val="0"/>
          <w:color w:val="auto"/>
          <w:spacing w:val="0"/>
          <w:sz w:val="21"/>
          <w:szCs w:val="21"/>
          <w:shd w:val="clear" w:fill="FFFFFF"/>
        </w:rPr>
        <w:t>(5)“如果在最近连续50回合中，双方都没有走动任何一兵，也没有吃过任何一子，对局结果可以作和</w:t>
      </w:r>
      <w:r>
        <w:rPr>
          <w:rFonts w:hint="eastAsia" w:asciiTheme="minorEastAsia" w:hAnsiTheme="minorEastAsia" w:eastAsiaTheme="minorEastAsia" w:cstheme="minorEastAsia"/>
          <w:b w:val="0"/>
          <w:bCs/>
          <w:i w:val="0"/>
          <w:caps w:val="0"/>
          <w:color w:val="auto"/>
          <w:spacing w:val="0"/>
          <w:sz w:val="21"/>
          <w:szCs w:val="21"/>
          <w:shd w:val="clear" w:fill="FFFFFF"/>
          <w:lang w:eastAsia="zh-CN"/>
        </w:rPr>
        <w:t>。</w:t>
      </w:r>
      <w:r>
        <w:rPr>
          <w:rFonts w:hint="eastAsia" w:asciiTheme="minorEastAsia" w:hAnsiTheme="minorEastAsia" w:eastAsiaTheme="minorEastAsia" w:cstheme="minorEastAsia"/>
          <w:b w:val="0"/>
          <w:bCs/>
          <w:i w:val="0"/>
          <w:caps w:val="0"/>
          <w:color w:val="auto"/>
          <w:spacing w:val="0"/>
          <w:sz w:val="21"/>
          <w:szCs w:val="21"/>
          <w:shd w:val="clear" w:fill="FFFFFF"/>
        </w:rPr>
        <w:t>”</w:t>
      </w:r>
    </w:p>
    <w:p>
      <w:pPr>
        <w:keepNext w:val="0"/>
        <w:keepLines w:val="0"/>
        <w:pageBreakBefore w:val="0"/>
        <w:kinsoku/>
        <w:wordWrap/>
        <w:overflowPunct/>
        <w:topLinePunct w:val="0"/>
        <w:autoSpaceDE/>
        <w:autoSpaceDN/>
        <w:bidi w:val="0"/>
        <w:adjustRightInd/>
        <w:snapToGrid/>
        <w:spacing w:before="157" w:beforeLines="5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Adobe 宋体 Std L">
    <w:panose1 w:val="02020300000000000000"/>
    <w:charset w:val="86"/>
    <w:family w:val="auto"/>
    <w:pitch w:val="default"/>
    <w:sig w:usb0="00000001" w:usb1="0A0F1810" w:usb2="00000016" w:usb3="00000000" w:csb0="00060007" w:csb1="00000000"/>
  </w:font>
  <w:font w:name="微软雅黑 Light">
    <w:panose1 w:val="020B0502040204020203"/>
    <w:charset w:val="86"/>
    <w:family w:val="auto"/>
    <w:pitch w:val="default"/>
    <w:sig w:usb0="A00002BF" w:usb1="28CF001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02E1B"/>
    <w:rsid w:val="10187353"/>
    <w:rsid w:val="16130923"/>
    <w:rsid w:val="32794A1C"/>
    <w:rsid w:val="71702E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2015-12-16T09:55:00Z</dcterms:created>
  <dc:creator>Administrator</dc:creator>
  <cp:lastModifiedBy>Administrator</cp:lastModifiedBy>
  <dcterms:modified xsi:type="dcterms:W3CDTF">2015-12-16T10:57:43Z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